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D1" w:rsidRPr="001D0ED1" w:rsidRDefault="001D0ED1" w:rsidP="001D0ED1">
      <w:pPr>
        <w:pBdr>
          <w:bottom w:val="single" w:sz="18" w:space="0" w:color="auto"/>
        </w:pBdr>
        <w:bidi/>
        <w:jc w:val="right"/>
        <w:rPr>
          <w:rFonts w:cs="Sultan normal" w:hint="cs"/>
          <w:b/>
          <w:bCs/>
          <w:color w:val="000000" w:themeColor="text1"/>
          <w:sz w:val="22"/>
          <w:szCs w:val="22"/>
          <w:rtl/>
          <w:lang w:bidi="ar-JO"/>
        </w:rPr>
      </w:pPr>
      <w:r w:rsidRPr="001D0ED1">
        <w:rPr>
          <w:rFonts w:cs="Sultan normal" w:hint="cs"/>
          <w:b/>
          <w:bCs/>
          <w:color w:val="000000" w:themeColor="text1"/>
          <w:sz w:val="22"/>
          <w:szCs w:val="22"/>
          <w:rtl/>
          <w:lang w:bidi="ar-JO"/>
        </w:rPr>
        <w:t>تم التعديل 7/2/2021</w:t>
      </w:r>
    </w:p>
    <w:p w:rsidR="001D0ED1" w:rsidRDefault="001D0ED1" w:rsidP="001D0ED1">
      <w:pPr>
        <w:pBdr>
          <w:bottom w:val="single" w:sz="18" w:space="0" w:color="auto"/>
        </w:pBdr>
        <w:bidi/>
        <w:jc w:val="center"/>
        <w:rPr>
          <w:rFonts w:cs="Sultan normal" w:hint="cs"/>
          <w:b/>
          <w:bCs/>
          <w:color w:val="000000" w:themeColor="text1"/>
          <w:sz w:val="28"/>
          <w:szCs w:val="28"/>
          <w:rtl/>
          <w:lang w:bidi="ar-JO"/>
        </w:rPr>
      </w:pPr>
    </w:p>
    <w:p w:rsidR="0037022E" w:rsidRPr="001D0ED1" w:rsidRDefault="0037022E" w:rsidP="001D0ED1">
      <w:pPr>
        <w:pBdr>
          <w:bottom w:val="single" w:sz="18" w:space="0" w:color="auto"/>
        </w:pBdr>
        <w:bidi/>
        <w:jc w:val="center"/>
        <w:rPr>
          <w:rFonts w:cs="Sultan normal"/>
          <w:b/>
          <w:bCs/>
          <w:color w:val="000000" w:themeColor="text1"/>
          <w:sz w:val="28"/>
          <w:szCs w:val="28"/>
          <w:rtl/>
          <w:lang w:bidi="ar-JO"/>
        </w:rPr>
      </w:pPr>
      <w:r w:rsidRPr="005C3672">
        <w:rPr>
          <w:rFonts w:cs="Sultan normal" w:hint="cs"/>
          <w:b/>
          <w:bCs/>
          <w:color w:val="000000" w:themeColor="text1"/>
          <w:sz w:val="28"/>
          <w:szCs w:val="28"/>
          <w:rtl/>
          <w:lang w:bidi="ar-JO"/>
        </w:rPr>
        <w:t>أسس امتحانات المستوى الثلاثة (اللغة العربية، اللغة الإنجليزية، الحاسوب)</w:t>
      </w:r>
    </w:p>
    <w:p w:rsidR="0037022E" w:rsidRPr="005C3672" w:rsidRDefault="0037022E" w:rsidP="0037022E">
      <w:pPr>
        <w:pBdr>
          <w:bottom w:val="single" w:sz="18" w:space="0" w:color="auto"/>
        </w:pBdr>
        <w:bidi/>
        <w:jc w:val="center"/>
        <w:rPr>
          <w:rFonts w:cs="Sultan normal"/>
          <w:b/>
          <w:bCs/>
          <w:color w:val="000000" w:themeColor="text1"/>
          <w:sz w:val="22"/>
          <w:rtl/>
          <w:lang w:bidi="ar-JO"/>
        </w:rPr>
      </w:pPr>
      <w:r w:rsidRPr="005C3672">
        <w:rPr>
          <w:rFonts w:cs="Sultan normal" w:hint="cs"/>
          <w:b/>
          <w:bCs/>
          <w:color w:val="000000" w:themeColor="text1"/>
          <w:sz w:val="22"/>
          <w:rtl/>
          <w:lang w:bidi="ar-JO"/>
        </w:rPr>
        <w:t>الصادرة عن مجلس العمداء بقراره رقم (233/2012/2013) تاريخ 6/3/2013</w:t>
      </w:r>
      <w:r w:rsidR="008C5046" w:rsidRPr="005C3672">
        <w:rPr>
          <w:rFonts w:cs="Sultan normal" w:hint="cs"/>
          <w:b/>
          <w:bCs/>
          <w:color w:val="000000" w:themeColor="text1"/>
          <w:sz w:val="22"/>
          <w:rtl/>
          <w:lang w:bidi="ar-JO"/>
        </w:rPr>
        <w:t>م</w:t>
      </w:r>
    </w:p>
    <w:p w:rsidR="008C5046" w:rsidRPr="005C3672" w:rsidRDefault="008C5046" w:rsidP="008C5046">
      <w:pPr>
        <w:pBdr>
          <w:bottom w:val="single" w:sz="18" w:space="0" w:color="auto"/>
        </w:pBdr>
        <w:bidi/>
        <w:jc w:val="center"/>
        <w:rPr>
          <w:rFonts w:cs="Sultan normal"/>
          <w:b/>
          <w:bCs/>
          <w:color w:val="000000" w:themeColor="text1"/>
          <w:sz w:val="22"/>
          <w:rtl/>
          <w:lang w:bidi="ar-JO"/>
        </w:rPr>
      </w:pPr>
      <w:r w:rsidRPr="005C3672">
        <w:rPr>
          <w:rFonts w:cs="Sultan normal" w:hint="cs"/>
          <w:b/>
          <w:bCs/>
          <w:color w:val="000000" w:themeColor="text1"/>
          <w:sz w:val="22"/>
          <w:rtl/>
          <w:lang w:bidi="ar-JO"/>
        </w:rPr>
        <w:t>تم التعديل عليها بموجب قرار مجلس العمداء رقم 143/2020/2021 تاريخ 3/2/2021م</w:t>
      </w:r>
    </w:p>
    <w:p w:rsidR="009903C8" w:rsidRPr="005C3672" w:rsidRDefault="001D0ED1" w:rsidP="0037022E">
      <w:pPr>
        <w:bidi/>
        <w:rPr>
          <w:rFonts w:cs="Sultan normal"/>
          <w:color w:val="000000" w:themeColor="text1"/>
          <w:rtl/>
          <w:lang w:bidi="ar-JO"/>
        </w:rPr>
      </w:pPr>
    </w:p>
    <w:p w:rsidR="0037022E" w:rsidRPr="005C3672" w:rsidRDefault="0037022E" w:rsidP="0037022E">
      <w:pPr>
        <w:pStyle w:val="ListParagraph"/>
        <w:numPr>
          <w:ilvl w:val="0"/>
          <w:numId w:val="2"/>
        </w:numPr>
        <w:bidi/>
        <w:jc w:val="both"/>
        <w:rPr>
          <w:rFonts w:cs="Sultan normal"/>
          <w:color w:val="000000" w:themeColor="text1"/>
          <w:sz w:val="28"/>
          <w:szCs w:val="28"/>
          <w:rtl/>
          <w:lang w:bidi="ar-JO"/>
        </w:rPr>
      </w:pPr>
      <w:r w:rsidRPr="005C3672">
        <w:rPr>
          <w:rFonts w:cs="Sultan normal" w:hint="cs"/>
          <w:color w:val="000000" w:themeColor="text1"/>
          <w:sz w:val="28"/>
          <w:szCs w:val="28"/>
          <w:rtl/>
          <w:lang w:bidi="ar-JO"/>
        </w:rPr>
        <w:t>أن يتم برمجة نتائج امتحانات المستوى من قبل مركز الحاسوب على النحو التالي:</w:t>
      </w:r>
    </w:p>
    <w:p w:rsidR="0037022E" w:rsidRPr="005C3672" w:rsidRDefault="0037022E" w:rsidP="005C3672">
      <w:pPr>
        <w:pStyle w:val="ListParagraph"/>
        <w:numPr>
          <w:ilvl w:val="0"/>
          <w:numId w:val="5"/>
        </w:numPr>
        <w:bidi/>
        <w:ind w:left="1275"/>
        <w:jc w:val="both"/>
        <w:rPr>
          <w:rFonts w:cs="Sultan normal"/>
          <w:color w:val="000000" w:themeColor="text1"/>
          <w:sz w:val="28"/>
          <w:szCs w:val="28"/>
          <w:rtl/>
          <w:lang w:bidi="ar-JO"/>
        </w:rPr>
      </w:pPr>
      <w:r w:rsidRPr="005C3672">
        <w:rPr>
          <w:rFonts w:cs="Sultan normal" w:hint="cs"/>
          <w:color w:val="000000" w:themeColor="text1"/>
          <w:sz w:val="28"/>
          <w:szCs w:val="28"/>
          <w:rtl/>
          <w:lang w:bidi="ar-JO"/>
        </w:rPr>
        <w:t>تكون نتيجة أي من امتحانات المستوى "ناجح" أو "راسب"، وتظهر النتيجة للطالب مباشرة بعد إنهاء الطالب الامتحان.</w:t>
      </w:r>
    </w:p>
    <w:p w:rsidR="00C94E1E" w:rsidRPr="005C3672" w:rsidRDefault="0037022E" w:rsidP="005C3672">
      <w:pPr>
        <w:pStyle w:val="ListParagraph"/>
        <w:numPr>
          <w:ilvl w:val="0"/>
          <w:numId w:val="5"/>
        </w:numPr>
        <w:bidi/>
        <w:ind w:left="1275"/>
        <w:jc w:val="both"/>
        <w:rPr>
          <w:rFonts w:cs="Sultan normal"/>
          <w:color w:val="000000" w:themeColor="text1"/>
          <w:sz w:val="28"/>
          <w:szCs w:val="28"/>
          <w:rtl/>
          <w:lang w:bidi="ar-JO"/>
        </w:rPr>
      </w:pPr>
      <w:r w:rsidRPr="005C3672">
        <w:rPr>
          <w:rFonts w:cs="Sultan normal" w:hint="cs"/>
          <w:color w:val="000000" w:themeColor="text1"/>
          <w:sz w:val="28"/>
          <w:szCs w:val="28"/>
          <w:rtl/>
          <w:lang w:bidi="ar-JO"/>
        </w:rPr>
        <w:t>تكون علامة النجاح في أي من امتحانات المستوى الثلاث (</w:t>
      </w:r>
      <w:r w:rsidR="00142248" w:rsidRPr="005C3672">
        <w:rPr>
          <w:rFonts w:cs="Sultan normal" w:hint="cs"/>
          <w:color w:val="000000" w:themeColor="text1"/>
          <w:sz w:val="28"/>
          <w:szCs w:val="28"/>
          <w:rtl/>
          <w:lang w:bidi="ar-JO"/>
        </w:rPr>
        <w:t>50</w:t>
      </w:r>
      <w:r w:rsidR="00C94E1E" w:rsidRPr="005C3672">
        <w:rPr>
          <w:rFonts w:cs="Sultan normal" w:hint="cs"/>
          <w:color w:val="000000" w:themeColor="text1"/>
          <w:sz w:val="28"/>
          <w:szCs w:val="28"/>
          <w:rtl/>
          <w:lang w:bidi="ar-JO"/>
        </w:rPr>
        <w:t>).</w:t>
      </w:r>
    </w:p>
    <w:p w:rsidR="00142248" w:rsidRPr="005C3672" w:rsidRDefault="00142248" w:rsidP="005C3672">
      <w:pPr>
        <w:pStyle w:val="ListParagraph"/>
        <w:numPr>
          <w:ilvl w:val="0"/>
          <w:numId w:val="5"/>
        </w:numPr>
        <w:bidi/>
        <w:ind w:left="1275"/>
        <w:jc w:val="both"/>
        <w:rPr>
          <w:rFonts w:cs="Sultan normal"/>
          <w:color w:val="000000" w:themeColor="text1"/>
          <w:sz w:val="28"/>
          <w:szCs w:val="28"/>
          <w:rtl/>
          <w:lang w:bidi="ar-JO"/>
        </w:rPr>
      </w:pPr>
      <w:r w:rsidRPr="005C3672">
        <w:rPr>
          <w:rFonts w:cs="Sultan normal" w:hint="cs"/>
          <w:color w:val="000000" w:themeColor="text1"/>
          <w:sz w:val="28"/>
          <w:szCs w:val="28"/>
          <w:rtl/>
          <w:lang w:bidi="ar-JO"/>
        </w:rPr>
        <w:t>في حال تم عقد امتحان المستوى داخل الحرم الجامعي، تظهر النتيجة للطالب "ناجح" فور حصوله على الحد الأدنى من علامة النجاح خلال عقد الامتحان دون حاجة لإكمال بقية أسئلة الامتحان، وغير ذلك يكمل الطالب بقية الأسئلة وعند انتهائه تظهر له النتيجة بعد حل جميع الأسئلة.</w:t>
      </w:r>
    </w:p>
    <w:p w:rsidR="0037022E" w:rsidRPr="005C3672" w:rsidRDefault="0037022E" w:rsidP="00C94E1E">
      <w:pPr>
        <w:pStyle w:val="ListParagraph"/>
        <w:numPr>
          <w:ilvl w:val="0"/>
          <w:numId w:val="2"/>
        </w:numPr>
        <w:bidi/>
        <w:jc w:val="both"/>
        <w:rPr>
          <w:rFonts w:cs="Sultan normal"/>
          <w:color w:val="000000" w:themeColor="text1"/>
          <w:sz w:val="28"/>
          <w:szCs w:val="28"/>
          <w:rtl/>
          <w:lang w:bidi="ar-JO"/>
        </w:rPr>
      </w:pPr>
      <w:r w:rsidRPr="005C3672">
        <w:rPr>
          <w:rFonts w:cs="Sultan normal" w:hint="cs"/>
          <w:color w:val="000000" w:themeColor="text1"/>
          <w:sz w:val="28"/>
          <w:szCs w:val="28"/>
          <w:rtl/>
          <w:lang w:bidi="ar-JO"/>
        </w:rPr>
        <w:t>يكون عدد أسئلة امتحان المستوى لكل مادة (</w:t>
      </w:r>
      <w:r w:rsidR="00D616B8" w:rsidRPr="005C3672">
        <w:rPr>
          <w:rFonts w:cs="Sultan normal" w:hint="cs"/>
          <w:color w:val="000000" w:themeColor="text1"/>
          <w:sz w:val="28"/>
          <w:szCs w:val="28"/>
          <w:rtl/>
          <w:lang w:bidi="ar-JO"/>
        </w:rPr>
        <w:t>40</w:t>
      </w:r>
      <w:r w:rsidRPr="005C3672">
        <w:rPr>
          <w:rFonts w:cs="Sultan normal" w:hint="cs"/>
          <w:color w:val="000000" w:themeColor="text1"/>
          <w:sz w:val="28"/>
          <w:szCs w:val="28"/>
          <w:rtl/>
          <w:lang w:bidi="ar-JO"/>
        </w:rPr>
        <w:t>) سؤالاً،</w:t>
      </w:r>
      <w:r w:rsidR="005C3672">
        <w:rPr>
          <w:rFonts w:cs="Sultan normal" w:hint="cs"/>
          <w:b/>
          <w:bCs/>
          <w:color w:val="000000" w:themeColor="text1"/>
          <w:sz w:val="28"/>
          <w:szCs w:val="28"/>
          <w:rtl/>
          <w:lang w:bidi="ar-JO"/>
        </w:rPr>
        <w:t xml:space="preserve"> </w:t>
      </w:r>
      <w:r w:rsidRPr="005C3672">
        <w:rPr>
          <w:rFonts w:cs="Sultan normal" w:hint="cs"/>
          <w:b/>
          <w:bCs/>
          <w:color w:val="000000" w:themeColor="text1"/>
          <w:sz w:val="28"/>
          <w:szCs w:val="28"/>
          <w:rtl/>
          <w:lang w:bidi="ar-JO"/>
        </w:rPr>
        <w:t xml:space="preserve">مدة كل سؤال </w:t>
      </w:r>
      <w:r w:rsidR="00C94E1E" w:rsidRPr="005C3672">
        <w:rPr>
          <w:rFonts w:cs="Sultan normal" w:hint="cs"/>
          <w:b/>
          <w:bCs/>
          <w:color w:val="000000" w:themeColor="text1"/>
          <w:sz w:val="28"/>
          <w:szCs w:val="28"/>
          <w:rtl/>
          <w:lang w:bidi="ar-JO"/>
        </w:rPr>
        <w:t>(60)</w:t>
      </w:r>
      <w:r w:rsidRPr="005C3672">
        <w:rPr>
          <w:rFonts w:cs="Sultan normal" w:hint="cs"/>
          <w:b/>
          <w:bCs/>
          <w:color w:val="000000" w:themeColor="text1"/>
          <w:sz w:val="28"/>
          <w:szCs w:val="28"/>
          <w:rtl/>
          <w:lang w:bidi="ar-JO"/>
        </w:rPr>
        <w:t xml:space="preserve"> ثانية.</w:t>
      </w:r>
    </w:p>
    <w:p w:rsidR="0037022E" w:rsidRPr="005C3672" w:rsidRDefault="0037022E" w:rsidP="0037022E">
      <w:pPr>
        <w:pStyle w:val="ListParagraph"/>
        <w:numPr>
          <w:ilvl w:val="0"/>
          <w:numId w:val="2"/>
        </w:numPr>
        <w:bidi/>
        <w:jc w:val="both"/>
        <w:rPr>
          <w:rFonts w:cs="Sultan normal"/>
          <w:color w:val="000000" w:themeColor="text1"/>
          <w:sz w:val="28"/>
          <w:szCs w:val="28"/>
          <w:rtl/>
          <w:lang w:bidi="ar-JO"/>
        </w:rPr>
      </w:pPr>
      <w:r w:rsidRPr="005C3672">
        <w:rPr>
          <w:rFonts w:cs="Sultan normal" w:hint="cs"/>
          <w:color w:val="000000" w:themeColor="text1"/>
          <w:sz w:val="28"/>
          <w:szCs w:val="28"/>
          <w:rtl/>
          <w:lang w:bidi="ar-JO"/>
        </w:rPr>
        <w:t>يتم مخاطبة كل من كلية الأمير الحسين بن عبدالله لتكنولوجيا المعلومات وكلية الآداب لتزويد مركز التعلم الالكتروني بأسئلة جديدة لامتحانات المستوى بداية كل عام دراسي، بحيث تقسم الاسئلة على ثلاثة مجموعات: السهل، المتوسط ، والصعب. ويتم إضافة هذه الأسئلة إلى البنك الخاص بامتحانات المستوى.</w:t>
      </w:r>
    </w:p>
    <w:p w:rsidR="0037022E" w:rsidRPr="005C3672" w:rsidRDefault="0037022E" w:rsidP="0037022E">
      <w:pPr>
        <w:pStyle w:val="ListParagraph"/>
        <w:numPr>
          <w:ilvl w:val="0"/>
          <w:numId w:val="2"/>
        </w:numPr>
        <w:autoSpaceDE w:val="0"/>
        <w:autoSpaceDN w:val="0"/>
        <w:bidi/>
        <w:jc w:val="both"/>
        <w:rPr>
          <w:rFonts w:ascii="Arial" w:hAnsi="Arial" w:cs="Sultan normal"/>
          <w:color w:val="000000" w:themeColor="text1"/>
          <w:sz w:val="28"/>
          <w:szCs w:val="28"/>
          <w:rtl/>
          <w:lang w:bidi="ar-JO"/>
        </w:rPr>
      </w:pPr>
      <w:r w:rsidRPr="005C3672">
        <w:rPr>
          <w:rFonts w:cs="Sultan normal" w:hint="cs"/>
          <w:color w:val="000000" w:themeColor="text1"/>
          <w:sz w:val="28"/>
          <w:szCs w:val="28"/>
          <w:rtl/>
          <w:lang w:bidi="ar-JO"/>
        </w:rPr>
        <w:t>ب</w:t>
      </w:r>
      <w:r w:rsidRPr="005C3672">
        <w:rPr>
          <w:rFonts w:cs="Sultan normal" w:hint="eastAsia"/>
          <w:color w:val="000000" w:themeColor="text1"/>
          <w:sz w:val="28"/>
          <w:szCs w:val="28"/>
          <w:rtl/>
          <w:lang w:bidi="ar-JO"/>
        </w:rPr>
        <w:t>ناء</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على</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تعليمات</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الجامعة</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الصادرة</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عن</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مجلس</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العمداء</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لمنح</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درجة</w:t>
      </w:r>
      <w:r w:rsidR="005C3672">
        <w:rPr>
          <w:rFonts w:cs="Sultan normal" w:hint="cs"/>
          <w:color w:val="000000" w:themeColor="text1"/>
          <w:sz w:val="28"/>
          <w:szCs w:val="28"/>
          <w:rtl/>
          <w:lang w:bidi="ar-JO"/>
        </w:rPr>
        <w:t xml:space="preserve"> </w:t>
      </w:r>
      <w:r w:rsidRPr="005C3672">
        <w:rPr>
          <w:rFonts w:cs="Sultan normal" w:hint="eastAsia"/>
          <w:color w:val="000000" w:themeColor="text1"/>
          <w:sz w:val="28"/>
          <w:szCs w:val="28"/>
          <w:rtl/>
          <w:lang w:bidi="ar-JO"/>
        </w:rPr>
        <w:t>البكالوريوس</w:t>
      </w:r>
      <w:r w:rsidRPr="005C3672">
        <w:rPr>
          <w:rFonts w:cs="Sultan normal"/>
          <w:color w:val="000000" w:themeColor="text1"/>
          <w:sz w:val="28"/>
          <w:szCs w:val="28"/>
          <w:rtl/>
          <w:lang w:bidi="ar-JO"/>
        </w:rPr>
        <w:t xml:space="preserve"> فيتوجب على الطلبة المسجلين كافة التقدم للامتحان في اللغة العربية واللغة الانجليزية والحاسوب، على أن يكون التقدم لهذه الامتحانات خلال الفصول الأوَّل والثاني والصيفي من تاريخ الالتحاق بالجامعة وللطالب إعادة امتحانات المستوى أكثر من مرة وبرسم مالي مقداره (50) خمسون دينارا شريطة أن يكون الطالب قد رسب في تلك الامتحانات وأخفق في النجاح في أي من المساقات الاستدراكية خارج خطته الدراسية وهذه المساقات هي</w:t>
      </w:r>
      <w:r w:rsidRPr="005C3672">
        <w:rPr>
          <w:rFonts w:ascii="Arial" w:hAnsi="Arial" w:cs="Sultan normal"/>
          <w:color w:val="000000" w:themeColor="text1"/>
          <w:sz w:val="28"/>
          <w:szCs w:val="28"/>
          <w:rtl/>
          <w:lang w:bidi="ar-JO"/>
        </w:rPr>
        <w:t>:</w:t>
      </w:r>
    </w:p>
    <w:p w:rsidR="0037022E" w:rsidRPr="005C3672" w:rsidRDefault="0037022E" w:rsidP="0037022E">
      <w:pPr>
        <w:pStyle w:val="ListParagraph"/>
        <w:keepNext/>
        <w:keepLines/>
        <w:numPr>
          <w:ilvl w:val="0"/>
          <w:numId w:val="1"/>
        </w:numPr>
        <w:tabs>
          <w:tab w:val="right" w:pos="90"/>
          <w:tab w:val="right" w:pos="720"/>
        </w:tabs>
        <w:autoSpaceDE w:val="0"/>
        <w:autoSpaceDN w:val="0"/>
        <w:bidi/>
        <w:spacing w:before="240"/>
        <w:ind w:left="270" w:firstLine="90"/>
        <w:outlineLvl w:val="1"/>
        <w:rPr>
          <w:rFonts w:ascii="Cambria" w:hAnsi="Cambria" w:cs="Sultan normal"/>
          <w:b/>
          <w:bCs/>
          <w:color w:val="000000" w:themeColor="text1"/>
          <w:sz w:val="28"/>
          <w:szCs w:val="28"/>
          <w:rtl/>
          <w:lang w:bidi="ar-JO"/>
        </w:rPr>
      </w:pPr>
      <w:r w:rsidRPr="005C3672">
        <w:rPr>
          <w:rFonts w:ascii="Cambria" w:hAnsi="Cambria" w:cs="Sultan normal" w:hint="eastAsia"/>
          <w:b/>
          <w:bCs/>
          <w:color w:val="000000" w:themeColor="text1"/>
          <w:sz w:val="28"/>
          <w:szCs w:val="28"/>
          <w:rtl/>
          <w:lang w:bidi="ar-JO"/>
        </w:rPr>
        <w:t>المساقاتالاستدراكية</w:t>
      </w:r>
      <w:r w:rsidRPr="005C3672">
        <w:rPr>
          <w:rFonts w:ascii="Cambria" w:hAnsi="Cambria" w:cs="Sultan normal"/>
          <w:b/>
          <w:bCs/>
          <w:color w:val="000000" w:themeColor="text1"/>
          <w:sz w:val="28"/>
          <w:szCs w:val="28"/>
          <w:rtl/>
          <w:lang w:bidi="ar-JO"/>
        </w:rPr>
        <w:t xml:space="preserve">: </w:t>
      </w:r>
    </w:p>
    <w:tbl>
      <w:tblPr>
        <w:tblpPr w:leftFromText="180" w:rightFromText="180" w:vertAnchor="text" w:horzAnchor="margin" w:tblpXSpec="center" w:tblpY="57"/>
        <w:bidiVisual/>
        <w:tblW w:w="6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1432"/>
        <w:gridCol w:w="2619"/>
        <w:gridCol w:w="1260"/>
        <w:gridCol w:w="1260"/>
      </w:tblGrid>
      <w:tr w:rsidR="0037022E" w:rsidRPr="005C3672" w:rsidTr="0037022E">
        <w:trPr>
          <w:trHeight w:val="263"/>
        </w:trPr>
        <w:tc>
          <w:tcPr>
            <w:tcW w:w="386" w:type="dxa"/>
            <w:vAlign w:val="center"/>
          </w:tcPr>
          <w:p w:rsidR="0037022E" w:rsidRPr="005C3672" w:rsidRDefault="0037022E" w:rsidP="0037022E">
            <w:pPr>
              <w:autoSpaceDE w:val="0"/>
              <w:autoSpaceDN w:val="0"/>
              <w:bidi/>
              <w:contextualSpacing/>
              <w:jc w:val="center"/>
              <w:rPr>
                <w:rFonts w:ascii="Arial" w:hAnsi="Arial" w:cs="Sultan normal"/>
                <w:bCs/>
                <w:color w:val="000000" w:themeColor="text1"/>
                <w:rtl/>
                <w:lang w:bidi="ar-JO"/>
              </w:rPr>
            </w:pPr>
            <w:r w:rsidRPr="005C3672">
              <w:rPr>
                <w:rFonts w:ascii="Arial" w:hAnsi="Arial" w:cs="Sultan normal"/>
                <w:bCs/>
                <w:color w:val="000000" w:themeColor="text1"/>
                <w:rtl/>
                <w:lang w:bidi="ar-JO"/>
              </w:rPr>
              <w:t>ت</w:t>
            </w:r>
          </w:p>
        </w:tc>
        <w:tc>
          <w:tcPr>
            <w:tcW w:w="1432" w:type="dxa"/>
            <w:vAlign w:val="center"/>
          </w:tcPr>
          <w:p w:rsidR="0037022E" w:rsidRPr="005C3672" w:rsidRDefault="0037022E" w:rsidP="0037022E">
            <w:pPr>
              <w:autoSpaceDE w:val="0"/>
              <w:autoSpaceDN w:val="0"/>
              <w:bidi/>
              <w:contextualSpacing/>
              <w:jc w:val="center"/>
              <w:rPr>
                <w:rFonts w:ascii="Arial" w:hAnsi="Arial" w:cs="Sultan normal"/>
                <w:bCs/>
                <w:color w:val="000000" w:themeColor="text1"/>
                <w:rtl/>
                <w:lang w:bidi="ar-JO"/>
              </w:rPr>
            </w:pPr>
            <w:r w:rsidRPr="005C3672">
              <w:rPr>
                <w:rFonts w:ascii="Arial" w:hAnsi="Arial" w:cs="Sultan normal"/>
                <w:bCs/>
                <w:color w:val="000000" w:themeColor="text1"/>
                <w:rtl/>
                <w:lang w:bidi="ar-JO"/>
              </w:rPr>
              <w:t>رقم المساق</w:t>
            </w:r>
          </w:p>
        </w:tc>
        <w:tc>
          <w:tcPr>
            <w:tcW w:w="2619" w:type="dxa"/>
            <w:vAlign w:val="center"/>
          </w:tcPr>
          <w:p w:rsidR="0037022E" w:rsidRPr="005C3672" w:rsidRDefault="0037022E" w:rsidP="0037022E">
            <w:pPr>
              <w:autoSpaceDE w:val="0"/>
              <w:autoSpaceDN w:val="0"/>
              <w:bidi/>
              <w:contextualSpacing/>
              <w:jc w:val="center"/>
              <w:rPr>
                <w:rFonts w:ascii="Arial" w:hAnsi="Arial" w:cs="Sultan normal"/>
                <w:bCs/>
                <w:color w:val="000000" w:themeColor="text1"/>
                <w:rtl/>
                <w:lang w:bidi="ar-JO"/>
              </w:rPr>
            </w:pPr>
            <w:r w:rsidRPr="005C3672">
              <w:rPr>
                <w:rFonts w:ascii="Arial" w:hAnsi="Arial" w:cs="Sultan normal"/>
                <w:bCs/>
                <w:color w:val="000000" w:themeColor="text1"/>
                <w:rtl/>
                <w:lang w:bidi="ar-JO"/>
              </w:rPr>
              <w:t>اسم المساق</w:t>
            </w:r>
          </w:p>
        </w:tc>
        <w:tc>
          <w:tcPr>
            <w:tcW w:w="1260" w:type="dxa"/>
            <w:vAlign w:val="center"/>
          </w:tcPr>
          <w:p w:rsidR="0037022E" w:rsidRPr="005C3672" w:rsidRDefault="0037022E" w:rsidP="0037022E">
            <w:pPr>
              <w:autoSpaceDE w:val="0"/>
              <w:autoSpaceDN w:val="0"/>
              <w:bidi/>
              <w:contextualSpacing/>
              <w:jc w:val="center"/>
              <w:rPr>
                <w:rFonts w:ascii="Arial" w:hAnsi="Arial" w:cs="Sultan normal"/>
                <w:bCs/>
                <w:color w:val="000000" w:themeColor="text1"/>
                <w:rtl/>
                <w:lang w:bidi="ar-JO"/>
              </w:rPr>
            </w:pPr>
            <w:r w:rsidRPr="005C3672">
              <w:rPr>
                <w:rFonts w:ascii="Arial" w:hAnsi="Arial" w:cs="Sultan normal"/>
                <w:bCs/>
                <w:color w:val="000000" w:themeColor="text1"/>
                <w:rtl/>
                <w:lang w:bidi="ar-JO"/>
              </w:rPr>
              <w:t>الساعات المعتمدة</w:t>
            </w:r>
          </w:p>
        </w:tc>
        <w:tc>
          <w:tcPr>
            <w:tcW w:w="1260" w:type="dxa"/>
            <w:vAlign w:val="center"/>
          </w:tcPr>
          <w:p w:rsidR="0037022E" w:rsidRPr="005C3672" w:rsidRDefault="0037022E" w:rsidP="0037022E">
            <w:pPr>
              <w:autoSpaceDE w:val="0"/>
              <w:autoSpaceDN w:val="0"/>
              <w:bidi/>
              <w:contextualSpacing/>
              <w:jc w:val="center"/>
              <w:rPr>
                <w:rFonts w:ascii="Arial" w:hAnsi="Arial" w:cs="Sultan normal"/>
                <w:bCs/>
                <w:color w:val="000000" w:themeColor="text1"/>
                <w:rtl/>
                <w:lang w:bidi="ar-JO"/>
              </w:rPr>
            </w:pPr>
            <w:r w:rsidRPr="005C3672">
              <w:rPr>
                <w:rFonts w:ascii="Arial" w:hAnsi="Arial" w:cs="Sultan normal"/>
                <w:bCs/>
                <w:color w:val="000000" w:themeColor="text1"/>
                <w:rtl/>
                <w:lang w:bidi="ar-JO"/>
              </w:rPr>
              <w:t>المتطلب السابق</w:t>
            </w:r>
          </w:p>
        </w:tc>
      </w:tr>
      <w:tr w:rsidR="0037022E" w:rsidRPr="005C3672" w:rsidTr="0037022E">
        <w:trPr>
          <w:trHeight w:val="247"/>
        </w:trPr>
        <w:tc>
          <w:tcPr>
            <w:tcW w:w="386" w:type="dxa"/>
          </w:tcPr>
          <w:p w:rsidR="0037022E" w:rsidRPr="005C3672" w:rsidRDefault="0037022E" w:rsidP="0037022E">
            <w:pPr>
              <w:bidi/>
              <w:jc w:val="center"/>
              <w:rPr>
                <w:rFonts w:ascii="Arial" w:hAnsi="Arial" w:cs="Sultan normal"/>
                <w:color w:val="000000" w:themeColor="text1"/>
              </w:rPr>
            </w:pPr>
            <w:r w:rsidRPr="005C3672">
              <w:rPr>
                <w:rFonts w:ascii="Arial" w:hAnsi="Arial" w:cs="Sultan normal"/>
                <w:color w:val="000000" w:themeColor="text1"/>
                <w:rtl/>
              </w:rPr>
              <w:t>1</w:t>
            </w:r>
          </w:p>
        </w:tc>
        <w:tc>
          <w:tcPr>
            <w:tcW w:w="1432" w:type="dxa"/>
          </w:tcPr>
          <w:p w:rsidR="0037022E" w:rsidRPr="005C3672" w:rsidRDefault="0037022E" w:rsidP="0037022E">
            <w:pPr>
              <w:bidi/>
              <w:jc w:val="center"/>
              <w:rPr>
                <w:rFonts w:ascii="Arial" w:hAnsi="Arial" w:cs="Sultan normal"/>
                <w:color w:val="000000" w:themeColor="text1"/>
                <w:sz w:val="28"/>
                <w:szCs w:val="28"/>
              </w:rPr>
            </w:pPr>
            <w:r w:rsidRPr="005C3672">
              <w:rPr>
                <w:rFonts w:cs="Sultan normal"/>
                <w:color w:val="000000" w:themeColor="text1"/>
                <w:sz w:val="28"/>
                <w:szCs w:val="28"/>
                <w:rtl/>
              </w:rPr>
              <w:t>5001020</w:t>
            </w:r>
          </w:p>
        </w:tc>
        <w:tc>
          <w:tcPr>
            <w:tcW w:w="2619" w:type="dxa"/>
          </w:tcPr>
          <w:p w:rsidR="0037022E" w:rsidRPr="005C3672" w:rsidRDefault="0037022E" w:rsidP="0037022E">
            <w:pPr>
              <w:bidi/>
              <w:jc w:val="both"/>
              <w:rPr>
                <w:rFonts w:ascii="Arial" w:hAnsi="Arial" w:cs="Sultan normal"/>
                <w:color w:val="000000" w:themeColor="text1"/>
                <w:sz w:val="28"/>
                <w:szCs w:val="28"/>
              </w:rPr>
            </w:pPr>
            <w:r w:rsidRPr="005C3672">
              <w:rPr>
                <w:rFonts w:ascii="Arial" w:hAnsi="Arial" w:cs="Sultan normal"/>
                <w:color w:val="000000" w:themeColor="text1"/>
                <w:sz w:val="28"/>
                <w:szCs w:val="28"/>
                <w:rtl/>
              </w:rPr>
              <w:t>اللغة العربية</w:t>
            </w:r>
          </w:p>
        </w:tc>
        <w:tc>
          <w:tcPr>
            <w:tcW w:w="1260" w:type="dxa"/>
          </w:tcPr>
          <w:p w:rsidR="0037022E" w:rsidRPr="005C3672" w:rsidRDefault="0037022E" w:rsidP="0037022E">
            <w:pPr>
              <w:bidi/>
              <w:jc w:val="center"/>
              <w:rPr>
                <w:rFonts w:ascii="Arial" w:hAnsi="Arial" w:cs="Sultan normal"/>
                <w:color w:val="000000" w:themeColor="text1"/>
                <w:sz w:val="28"/>
                <w:szCs w:val="28"/>
              </w:rPr>
            </w:pPr>
            <w:r w:rsidRPr="005C3672">
              <w:rPr>
                <w:rFonts w:ascii="Arial" w:hAnsi="Arial" w:cs="Sultan normal"/>
                <w:color w:val="000000" w:themeColor="text1"/>
                <w:sz w:val="28"/>
                <w:szCs w:val="28"/>
                <w:rtl/>
              </w:rPr>
              <w:t>3</w:t>
            </w:r>
          </w:p>
        </w:tc>
        <w:tc>
          <w:tcPr>
            <w:tcW w:w="1260" w:type="dxa"/>
          </w:tcPr>
          <w:p w:rsidR="0037022E" w:rsidRPr="005C3672" w:rsidRDefault="0037022E" w:rsidP="0037022E">
            <w:pPr>
              <w:bidi/>
              <w:jc w:val="center"/>
              <w:rPr>
                <w:rFonts w:ascii="Arial" w:hAnsi="Arial" w:cs="Sultan normal"/>
                <w:color w:val="000000" w:themeColor="text1"/>
                <w:sz w:val="28"/>
                <w:szCs w:val="28"/>
              </w:rPr>
            </w:pPr>
            <w:r w:rsidRPr="005C3672">
              <w:rPr>
                <w:rFonts w:ascii="Arial" w:hAnsi="Arial" w:cs="Sultan normal"/>
                <w:color w:val="000000" w:themeColor="text1"/>
                <w:sz w:val="28"/>
                <w:szCs w:val="28"/>
              </w:rPr>
              <w:t>-</w:t>
            </w:r>
          </w:p>
        </w:tc>
      </w:tr>
      <w:tr w:rsidR="0037022E" w:rsidRPr="005C3672" w:rsidTr="0037022E">
        <w:trPr>
          <w:trHeight w:val="263"/>
        </w:trPr>
        <w:tc>
          <w:tcPr>
            <w:tcW w:w="386" w:type="dxa"/>
          </w:tcPr>
          <w:p w:rsidR="0037022E" w:rsidRPr="005C3672" w:rsidRDefault="0037022E" w:rsidP="0037022E">
            <w:pPr>
              <w:bidi/>
              <w:jc w:val="center"/>
              <w:rPr>
                <w:rFonts w:ascii="Arial" w:hAnsi="Arial" w:cs="Sultan normal"/>
                <w:color w:val="000000" w:themeColor="text1"/>
              </w:rPr>
            </w:pPr>
            <w:r w:rsidRPr="005C3672">
              <w:rPr>
                <w:rFonts w:ascii="Arial" w:hAnsi="Arial" w:cs="Sultan normal"/>
                <w:color w:val="000000" w:themeColor="text1"/>
                <w:rtl/>
              </w:rPr>
              <w:t>2</w:t>
            </w:r>
          </w:p>
        </w:tc>
        <w:tc>
          <w:tcPr>
            <w:tcW w:w="1432" w:type="dxa"/>
          </w:tcPr>
          <w:p w:rsidR="0037022E" w:rsidRPr="005C3672" w:rsidRDefault="0037022E" w:rsidP="0037022E">
            <w:pPr>
              <w:bidi/>
              <w:jc w:val="center"/>
              <w:rPr>
                <w:rFonts w:ascii="Arial" w:hAnsi="Arial" w:cs="Sultan normal"/>
                <w:color w:val="000000" w:themeColor="text1"/>
                <w:sz w:val="28"/>
                <w:szCs w:val="28"/>
              </w:rPr>
            </w:pPr>
            <w:r w:rsidRPr="005C3672">
              <w:rPr>
                <w:rFonts w:cs="Sultan normal"/>
                <w:color w:val="000000" w:themeColor="text1"/>
                <w:sz w:val="28"/>
                <w:szCs w:val="28"/>
                <w:rtl/>
              </w:rPr>
              <w:t>5001021</w:t>
            </w:r>
          </w:p>
        </w:tc>
        <w:tc>
          <w:tcPr>
            <w:tcW w:w="2619" w:type="dxa"/>
          </w:tcPr>
          <w:p w:rsidR="0037022E" w:rsidRPr="005C3672" w:rsidRDefault="0037022E" w:rsidP="0037022E">
            <w:pPr>
              <w:bidi/>
              <w:jc w:val="both"/>
              <w:rPr>
                <w:rFonts w:ascii="Arial" w:hAnsi="Arial" w:cs="Sultan normal"/>
                <w:color w:val="000000" w:themeColor="text1"/>
                <w:sz w:val="28"/>
                <w:szCs w:val="28"/>
              </w:rPr>
            </w:pPr>
            <w:r w:rsidRPr="005C3672">
              <w:rPr>
                <w:rFonts w:ascii="Arial" w:hAnsi="Arial" w:cs="Sultan normal"/>
                <w:color w:val="000000" w:themeColor="text1"/>
                <w:sz w:val="28"/>
                <w:szCs w:val="28"/>
                <w:rtl/>
              </w:rPr>
              <w:t>اللغة الانجليزية</w:t>
            </w:r>
          </w:p>
        </w:tc>
        <w:tc>
          <w:tcPr>
            <w:tcW w:w="1260" w:type="dxa"/>
          </w:tcPr>
          <w:p w:rsidR="0037022E" w:rsidRPr="005C3672" w:rsidRDefault="0037022E" w:rsidP="0037022E">
            <w:pPr>
              <w:bidi/>
              <w:jc w:val="center"/>
              <w:rPr>
                <w:rFonts w:ascii="Arial" w:hAnsi="Arial" w:cs="Sultan normal"/>
                <w:color w:val="000000" w:themeColor="text1"/>
                <w:sz w:val="28"/>
                <w:szCs w:val="28"/>
              </w:rPr>
            </w:pPr>
            <w:r w:rsidRPr="005C3672">
              <w:rPr>
                <w:rFonts w:ascii="Arial" w:hAnsi="Arial" w:cs="Sultan normal"/>
                <w:color w:val="000000" w:themeColor="text1"/>
                <w:sz w:val="28"/>
                <w:szCs w:val="28"/>
                <w:rtl/>
              </w:rPr>
              <w:t>3</w:t>
            </w:r>
          </w:p>
        </w:tc>
        <w:tc>
          <w:tcPr>
            <w:tcW w:w="1260" w:type="dxa"/>
          </w:tcPr>
          <w:p w:rsidR="0037022E" w:rsidRPr="005C3672" w:rsidRDefault="0037022E" w:rsidP="0037022E">
            <w:pPr>
              <w:bidi/>
              <w:jc w:val="center"/>
              <w:rPr>
                <w:rFonts w:ascii="Arial" w:hAnsi="Arial" w:cs="Sultan normal"/>
                <w:color w:val="000000" w:themeColor="text1"/>
                <w:sz w:val="28"/>
                <w:szCs w:val="28"/>
              </w:rPr>
            </w:pPr>
            <w:r w:rsidRPr="005C3672">
              <w:rPr>
                <w:rFonts w:ascii="Arial" w:hAnsi="Arial" w:cs="Sultan normal"/>
                <w:color w:val="000000" w:themeColor="text1"/>
                <w:sz w:val="28"/>
                <w:szCs w:val="28"/>
              </w:rPr>
              <w:t>-</w:t>
            </w:r>
          </w:p>
        </w:tc>
      </w:tr>
      <w:tr w:rsidR="0037022E" w:rsidRPr="005C3672" w:rsidTr="0037022E">
        <w:trPr>
          <w:trHeight w:val="263"/>
        </w:trPr>
        <w:tc>
          <w:tcPr>
            <w:tcW w:w="386" w:type="dxa"/>
          </w:tcPr>
          <w:p w:rsidR="0037022E" w:rsidRPr="005C3672" w:rsidRDefault="0037022E" w:rsidP="0037022E">
            <w:pPr>
              <w:bidi/>
              <w:jc w:val="center"/>
              <w:rPr>
                <w:rFonts w:ascii="Arial" w:hAnsi="Arial" w:cs="Sultan normal"/>
                <w:color w:val="000000" w:themeColor="text1"/>
              </w:rPr>
            </w:pPr>
            <w:r w:rsidRPr="005C3672">
              <w:rPr>
                <w:rFonts w:ascii="Arial" w:hAnsi="Arial" w:cs="Sultan normal"/>
                <w:color w:val="000000" w:themeColor="text1"/>
                <w:rtl/>
              </w:rPr>
              <w:t>3</w:t>
            </w:r>
          </w:p>
        </w:tc>
        <w:tc>
          <w:tcPr>
            <w:tcW w:w="1432" w:type="dxa"/>
          </w:tcPr>
          <w:p w:rsidR="0037022E" w:rsidRPr="005C3672" w:rsidRDefault="0037022E" w:rsidP="0037022E">
            <w:pPr>
              <w:bidi/>
              <w:jc w:val="center"/>
              <w:rPr>
                <w:rFonts w:ascii="Arial" w:hAnsi="Arial" w:cs="Sultan normal"/>
                <w:color w:val="000000" w:themeColor="text1"/>
                <w:sz w:val="28"/>
                <w:szCs w:val="28"/>
              </w:rPr>
            </w:pPr>
            <w:r w:rsidRPr="005C3672">
              <w:rPr>
                <w:rFonts w:cs="Sultan normal"/>
                <w:color w:val="000000" w:themeColor="text1"/>
                <w:sz w:val="28"/>
                <w:szCs w:val="28"/>
                <w:rtl/>
              </w:rPr>
              <w:t>5002060</w:t>
            </w:r>
          </w:p>
        </w:tc>
        <w:tc>
          <w:tcPr>
            <w:tcW w:w="2619" w:type="dxa"/>
          </w:tcPr>
          <w:p w:rsidR="0037022E" w:rsidRPr="005C3672" w:rsidRDefault="0037022E" w:rsidP="0037022E">
            <w:pPr>
              <w:bidi/>
              <w:jc w:val="both"/>
              <w:rPr>
                <w:rFonts w:ascii="Arial" w:hAnsi="Arial" w:cs="Sultan normal"/>
                <w:color w:val="000000" w:themeColor="text1"/>
                <w:sz w:val="28"/>
                <w:szCs w:val="28"/>
              </w:rPr>
            </w:pPr>
            <w:r w:rsidRPr="005C3672">
              <w:rPr>
                <w:rFonts w:ascii="Arial" w:hAnsi="Arial" w:cs="Sultan normal"/>
                <w:color w:val="000000" w:themeColor="text1"/>
                <w:sz w:val="28"/>
                <w:szCs w:val="28"/>
                <w:rtl/>
              </w:rPr>
              <w:t>الحاسوب</w:t>
            </w:r>
          </w:p>
        </w:tc>
        <w:tc>
          <w:tcPr>
            <w:tcW w:w="1260" w:type="dxa"/>
          </w:tcPr>
          <w:p w:rsidR="0037022E" w:rsidRPr="005C3672" w:rsidRDefault="0037022E" w:rsidP="0037022E">
            <w:pPr>
              <w:bidi/>
              <w:jc w:val="center"/>
              <w:rPr>
                <w:rFonts w:ascii="Arial" w:hAnsi="Arial" w:cs="Sultan normal"/>
                <w:color w:val="000000" w:themeColor="text1"/>
                <w:sz w:val="28"/>
                <w:szCs w:val="28"/>
              </w:rPr>
            </w:pPr>
            <w:r w:rsidRPr="005C3672">
              <w:rPr>
                <w:rFonts w:ascii="Arial" w:hAnsi="Arial" w:cs="Sultan normal"/>
                <w:color w:val="000000" w:themeColor="text1"/>
                <w:sz w:val="28"/>
                <w:szCs w:val="28"/>
                <w:rtl/>
              </w:rPr>
              <w:t>3</w:t>
            </w:r>
          </w:p>
        </w:tc>
        <w:tc>
          <w:tcPr>
            <w:tcW w:w="1260" w:type="dxa"/>
          </w:tcPr>
          <w:p w:rsidR="0037022E" w:rsidRPr="005C3672" w:rsidRDefault="0037022E" w:rsidP="0037022E">
            <w:pPr>
              <w:bidi/>
              <w:jc w:val="center"/>
              <w:rPr>
                <w:rFonts w:ascii="Arial" w:hAnsi="Arial" w:cs="Sultan normal"/>
                <w:color w:val="000000" w:themeColor="text1"/>
                <w:sz w:val="28"/>
                <w:szCs w:val="28"/>
              </w:rPr>
            </w:pPr>
            <w:r w:rsidRPr="005C3672">
              <w:rPr>
                <w:rFonts w:ascii="Arial" w:hAnsi="Arial" w:cs="Sultan normal"/>
                <w:color w:val="000000" w:themeColor="text1"/>
                <w:sz w:val="28"/>
                <w:szCs w:val="28"/>
              </w:rPr>
              <w:t>-</w:t>
            </w:r>
          </w:p>
        </w:tc>
      </w:tr>
    </w:tbl>
    <w:p w:rsidR="0037022E" w:rsidRPr="005C3672" w:rsidRDefault="0037022E" w:rsidP="0037022E">
      <w:pPr>
        <w:bidi/>
        <w:ind w:left="386" w:hanging="386"/>
        <w:jc w:val="both"/>
        <w:rPr>
          <w:rFonts w:cs="Sultan normal"/>
          <w:color w:val="000000" w:themeColor="text1"/>
          <w:sz w:val="28"/>
          <w:szCs w:val="28"/>
          <w:rtl/>
          <w:lang w:bidi="ar-JO"/>
        </w:rPr>
      </w:pPr>
    </w:p>
    <w:p w:rsidR="0037022E" w:rsidRPr="005C3672" w:rsidRDefault="0037022E" w:rsidP="0037022E">
      <w:pPr>
        <w:bidi/>
        <w:ind w:left="386" w:hanging="386"/>
        <w:jc w:val="both"/>
        <w:rPr>
          <w:rFonts w:cs="Sultan normal"/>
          <w:color w:val="000000" w:themeColor="text1"/>
          <w:sz w:val="28"/>
          <w:szCs w:val="28"/>
          <w:rtl/>
          <w:lang w:bidi="ar-JO"/>
        </w:rPr>
      </w:pPr>
    </w:p>
    <w:p w:rsidR="0037022E" w:rsidRPr="005C3672" w:rsidRDefault="0037022E" w:rsidP="0037022E">
      <w:pPr>
        <w:bidi/>
        <w:rPr>
          <w:rFonts w:cs="Sultan normal"/>
          <w:color w:val="000000" w:themeColor="text1"/>
          <w:rtl/>
          <w:lang w:bidi="ar-JO"/>
        </w:rPr>
      </w:pPr>
    </w:p>
    <w:p w:rsidR="0037022E" w:rsidRPr="005C3672" w:rsidRDefault="0037022E" w:rsidP="0037022E">
      <w:pPr>
        <w:bidi/>
        <w:rPr>
          <w:rFonts w:cs="Sultan normal"/>
          <w:color w:val="000000" w:themeColor="text1"/>
          <w:rtl/>
          <w:lang w:bidi="ar-JO"/>
        </w:rPr>
      </w:pPr>
    </w:p>
    <w:p w:rsidR="0037022E" w:rsidRPr="005C3672" w:rsidRDefault="0037022E" w:rsidP="0037022E">
      <w:pPr>
        <w:bidi/>
        <w:rPr>
          <w:rFonts w:cs="Sultan normal"/>
          <w:color w:val="000000" w:themeColor="text1"/>
          <w:rtl/>
          <w:lang w:bidi="ar-JO"/>
        </w:rPr>
      </w:pPr>
    </w:p>
    <w:p w:rsidR="0037022E" w:rsidRPr="005C3672" w:rsidRDefault="0037022E" w:rsidP="0037022E">
      <w:pPr>
        <w:bidi/>
        <w:rPr>
          <w:rFonts w:cs="Sultan normal"/>
          <w:color w:val="000000" w:themeColor="text1"/>
          <w:rtl/>
          <w:lang w:bidi="ar-JO"/>
        </w:rPr>
      </w:pPr>
    </w:p>
    <w:p w:rsidR="0037022E" w:rsidRPr="005C3672" w:rsidRDefault="0037022E" w:rsidP="0037022E">
      <w:pPr>
        <w:bidi/>
        <w:rPr>
          <w:rFonts w:cs="Sultan normal"/>
          <w:color w:val="000000" w:themeColor="text1"/>
          <w:rtl/>
          <w:lang w:bidi="ar-JO"/>
        </w:rPr>
      </w:pPr>
    </w:p>
    <w:p w:rsidR="0037022E" w:rsidRPr="005C3672" w:rsidRDefault="0037022E" w:rsidP="0007228C">
      <w:pPr>
        <w:pStyle w:val="ListParagraph"/>
        <w:numPr>
          <w:ilvl w:val="0"/>
          <w:numId w:val="2"/>
        </w:numPr>
        <w:tabs>
          <w:tab w:val="right" w:pos="368"/>
        </w:tabs>
        <w:bidi/>
        <w:jc w:val="both"/>
        <w:rPr>
          <w:rFonts w:cs="Sultan normal"/>
          <w:color w:val="000000" w:themeColor="text1"/>
          <w:sz w:val="28"/>
          <w:szCs w:val="28"/>
          <w:lang w:bidi="ar-JO"/>
        </w:rPr>
      </w:pPr>
      <w:r w:rsidRPr="005C3672">
        <w:rPr>
          <w:rFonts w:cs="Sultan normal" w:hint="cs"/>
          <w:color w:val="000000" w:themeColor="text1"/>
          <w:sz w:val="28"/>
          <w:szCs w:val="28"/>
          <w:rtl/>
          <w:lang w:bidi="ar-JO"/>
        </w:rPr>
        <w:t xml:space="preserve">بعد انتهاء الفرصة المحددة للطالب بالتقدم لامتحانات المستوى وهي ثلاث فصول دراسية من قبوله بالجامعة، أو في حال تقديم الطالب لامتحانات المستوى ورسوبه بها جميعا أو بأحدها،فانه يتم </w:t>
      </w:r>
      <w:r w:rsidR="0007228C" w:rsidRPr="005C3672">
        <w:rPr>
          <w:rFonts w:cs="Sultan normal" w:hint="cs"/>
          <w:color w:val="000000" w:themeColor="text1"/>
          <w:sz w:val="28"/>
          <w:szCs w:val="28"/>
          <w:rtl/>
          <w:lang w:bidi="ar-JO"/>
        </w:rPr>
        <w:t xml:space="preserve">منع الطالب </w:t>
      </w:r>
      <w:r w:rsidRPr="005C3672">
        <w:rPr>
          <w:rFonts w:cs="Sultan normal" w:hint="cs"/>
          <w:color w:val="000000" w:themeColor="text1"/>
          <w:sz w:val="28"/>
          <w:szCs w:val="28"/>
          <w:rtl/>
          <w:lang w:bidi="ar-JO"/>
        </w:rPr>
        <w:t xml:space="preserve">من إكمال تسجيله </w:t>
      </w:r>
      <w:r w:rsidR="0007228C" w:rsidRPr="005C3672">
        <w:rPr>
          <w:rFonts w:cs="Sultan normal" w:hint="cs"/>
          <w:color w:val="000000" w:themeColor="text1"/>
          <w:sz w:val="28"/>
          <w:szCs w:val="28"/>
          <w:rtl/>
          <w:lang w:bidi="ar-JO"/>
        </w:rPr>
        <w:t xml:space="preserve">للفصل الرابع </w:t>
      </w:r>
      <w:r w:rsidRPr="005C3672">
        <w:rPr>
          <w:rFonts w:cs="Sultan normal" w:hint="cs"/>
          <w:color w:val="000000" w:themeColor="text1"/>
          <w:sz w:val="28"/>
          <w:szCs w:val="28"/>
          <w:rtl/>
          <w:lang w:bidi="ar-JO"/>
        </w:rPr>
        <w:t>إلا بعد تسجيل</w:t>
      </w:r>
      <w:r w:rsidR="0007228C" w:rsidRPr="005C3672">
        <w:rPr>
          <w:rFonts w:cs="Sultan normal" w:hint="cs"/>
          <w:color w:val="000000" w:themeColor="text1"/>
          <w:sz w:val="28"/>
          <w:szCs w:val="28"/>
          <w:rtl/>
          <w:lang w:bidi="ar-JO"/>
        </w:rPr>
        <w:t xml:space="preserve"> إحدى مواد المستوى أو جميعها، على أن ينهي دراسة جميع المواد </w:t>
      </w:r>
      <w:r w:rsidR="0007228C" w:rsidRPr="005C3672">
        <w:rPr>
          <w:rFonts w:cs="Sultan normal" w:hint="cs"/>
          <w:color w:val="000000" w:themeColor="text1"/>
          <w:sz w:val="28"/>
          <w:szCs w:val="28"/>
          <w:rtl/>
          <w:lang w:bidi="ar-JO"/>
        </w:rPr>
        <w:lastRenderedPageBreak/>
        <w:t xml:space="preserve">الاستدراكية التي رسب </w:t>
      </w:r>
      <w:r w:rsidRPr="005C3672">
        <w:rPr>
          <w:rFonts w:cs="Sultan normal" w:hint="cs"/>
          <w:color w:val="000000" w:themeColor="text1"/>
          <w:sz w:val="28"/>
          <w:szCs w:val="28"/>
          <w:rtl/>
          <w:lang w:bidi="ar-JO"/>
        </w:rPr>
        <w:t>بامتحانات المستوى الخاص بها أو لم يتقدم لها</w:t>
      </w:r>
      <w:r w:rsidR="0007228C" w:rsidRPr="005C3672">
        <w:rPr>
          <w:rFonts w:cs="Sultan normal" w:hint="cs"/>
          <w:color w:val="000000" w:themeColor="text1"/>
          <w:sz w:val="28"/>
          <w:szCs w:val="28"/>
          <w:rtl/>
          <w:lang w:bidi="ar-JO"/>
        </w:rPr>
        <w:t xml:space="preserve"> خلال السنة الثانية له</w:t>
      </w:r>
      <w:r w:rsidRPr="005C3672">
        <w:rPr>
          <w:rFonts w:cs="Sultan normal" w:hint="cs"/>
          <w:color w:val="000000" w:themeColor="text1"/>
          <w:sz w:val="28"/>
          <w:szCs w:val="28"/>
          <w:rtl/>
          <w:lang w:bidi="ar-JO"/>
        </w:rPr>
        <w:t>، ويتم منع الطالب من سحبها بعد تسجيلها.</w:t>
      </w:r>
    </w:p>
    <w:p w:rsidR="00FA635C" w:rsidRPr="005C3672" w:rsidRDefault="00FA635C" w:rsidP="00FA635C">
      <w:pPr>
        <w:pStyle w:val="ListParagraph"/>
        <w:numPr>
          <w:ilvl w:val="0"/>
          <w:numId w:val="2"/>
        </w:numPr>
        <w:tabs>
          <w:tab w:val="right" w:pos="368"/>
        </w:tabs>
        <w:bidi/>
        <w:jc w:val="both"/>
        <w:rPr>
          <w:rFonts w:cs="Sultan normal"/>
          <w:color w:val="C00000"/>
          <w:sz w:val="28"/>
          <w:szCs w:val="28"/>
          <w:lang w:bidi="ar-JO"/>
        </w:rPr>
      </w:pPr>
      <w:r w:rsidRPr="005C3672">
        <w:rPr>
          <w:rFonts w:cs="Sultan normal" w:hint="cs"/>
          <w:color w:val="000000" w:themeColor="text1"/>
          <w:sz w:val="28"/>
          <w:szCs w:val="28"/>
          <w:rtl/>
          <w:lang w:bidi="ar-JO"/>
        </w:rPr>
        <w:t>مع مراعاة ما ورد في المادة(5) وفي حال قيام الطالب بتقديم امتحان المستوى الذي لم يتقدم له قبل فترة السحب والاضافة للفصل الي تم منعه من اكمال تسجيله ونجاحه به ،فانه يسمح له بسحب المادة الاستدراكية المقابلة لهذا الامتحان.</w:t>
      </w:r>
    </w:p>
    <w:p w:rsidR="0037022E" w:rsidRPr="005C3672" w:rsidRDefault="0037022E" w:rsidP="006E68E8">
      <w:pPr>
        <w:pStyle w:val="ListParagraph"/>
        <w:numPr>
          <w:ilvl w:val="0"/>
          <w:numId w:val="2"/>
        </w:numPr>
        <w:bidi/>
        <w:jc w:val="both"/>
        <w:rPr>
          <w:rFonts w:cs="Sultan normal"/>
          <w:color w:val="000000" w:themeColor="text1"/>
          <w:sz w:val="28"/>
          <w:szCs w:val="28"/>
          <w:rtl/>
          <w:lang w:bidi="ar-JO"/>
        </w:rPr>
      </w:pPr>
      <w:r w:rsidRPr="005C3672">
        <w:rPr>
          <w:rFonts w:cs="Sultan normal" w:hint="cs"/>
          <w:color w:val="000000" w:themeColor="text1"/>
          <w:sz w:val="28"/>
          <w:szCs w:val="28"/>
          <w:rtl/>
          <w:lang w:bidi="ar-JO"/>
        </w:rPr>
        <w:t xml:space="preserve">على الطلبة المحولين إلى تخصصات جديدة أو إلى </w:t>
      </w:r>
      <w:r w:rsidR="006E68E8" w:rsidRPr="005C3672">
        <w:rPr>
          <w:rFonts w:cs="Sultan normal" w:hint="cs"/>
          <w:color w:val="000000" w:themeColor="text1"/>
          <w:sz w:val="28"/>
          <w:szCs w:val="28"/>
          <w:rtl/>
          <w:lang w:bidi="ar-JO"/>
        </w:rPr>
        <w:t>برنامج</w:t>
      </w:r>
      <w:r w:rsidR="005C3672">
        <w:rPr>
          <w:rFonts w:cs="Sultan normal" w:hint="cs"/>
          <w:color w:val="000000" w:themeColor="text1"/>
          <w:sz w:val="28"/>
          <w:szCs w:val="28"/>
          <w:rtl/>
          <w:lang w:bidi="ar-JO"/>
        </w:rPr>
        <w:t xml:space="preserve"> </w:t>
      </w:r>
      <w:r w:rsidRPr="005C3672">
        <w:rPr>
          <w:rFonts w:cs="Sultan normal" w:hint="cs"/>
          <w:color w:val="000000" w:themeColor="text1"/>
          <w:sz w:val="28"/>
          <w:szCs w:val="28"/>
          <w:rtl/>
          <w:lang w:bidi="ar-JO"/>
        </w:rPr>
        <w:t>قبول جديد، ولم ينجحوا في امتحانات المستوى قبل التحويل، أن يقوموا بتسجيل المواد الاستدراكية لمواد المستوى التي رسبوا به</w:t>
      </w:r>
      <w:r w:rsidR="006E68E8" w:rsidRPr="005C3672">
        <w:rPr>
          <w:rFonts w:cs="Sultan normal" w:hint="cs"/>
          <w:color w:val="000000" w:themeColor="text1"/>
          <w:sz w:val="28"/>
          <w:szCs w:val="28"/>
          <w:rtl/>
          <w:lang w:bidi="ar-JO"/>
        </w:rPr>
        <w:t xml:space="preserve">ا </w:t>
      </w:r>
      <w:bookmarkStart w:id="0" w:name="_GoBack"/>
      <w:r w:rsidR="006E68E8" w:rsidRPr="005C3672">
        <w:rPr>
          <w:rFonts w:cs="Sultan normal" w:hint="cs"/>
          <w:color w:val="000000" w:themeColor="text1"/>
          <w:sz w:val="28"/>
          <w:szCs w:val="28"/>
          <w:rtl/>
          <w:lang w:bidi="ar-JO"/>
        </w:rPr>
        <w:t>ولا يسمح لهم بالتقدم لامتحانات المستوى على الرقم الجامعي الجديد</w:t>
      </w:r>
      <w:bookmarkEnd w:id="0"/>
      <w:r w:rsidRPr="005C3672">
        <w:rPr>
          <w:rFonts w:cs="Sultan normal" w:hint="cs"/>
          <w:color w:val="000000" w:themeColor="text1"/>
          <w:sz w:val="28"/>
          <w:szCs w:val="28"/>
          <w:rtl/>
          <w:lang w:bidi="ar-JO"/>
        </w:rPr>
        <w:t>، شريطة الإيعاز إلى مركز الحاسوب بنقل نتائجهم في امتحانات المستوى التي حصلوا عليها قبل التحويل تلقائياً إلى سجلهم الجديد بعد التحويل.</w:t>
      </w:r>
    </w:p>
    <w:p w:rsidR="0037022E" w:rsidRPr="005C3672" w:rsidRDefault="0037022E" w:rsidP="0037022E">
      <w:pPr>
        <w:pStyle w:val="ListParagraph"/>
        <w:numPr>
          <w:ilvl w:val="0"/>
          <w:numId w:val="2"/>
        </w:numPr>
        <w:bidi/>
        <w:jc w:val="both"/>
        <w:rPr>
          <w:rFonts w:cs="Sultan normal"/>
          <w:color w:val="000000" w:themeColor="text1"/>
          <w:sz w:val="28"/>
          <w:szCs w:val="28"/>
          <w:rtl/>
          <w:lang w:bidi="ar-JO"/>
        </w:rPr>
      </w:pPr>
      <w:r w:rsidRPr="005C3672">
        <w:rPr>
          <w:rFonts w:cs="Sultan normal" w:hint="cs"/>
          <w:color w:val="000000" w:themeColor="text1"/>
          <w:sz w:val="28"/>
          <w:szCs w:val="28"/>
          <w:rtl/>
          <w:lang w:bidi="ar-JO"/>
        </w:rPr>
        <w:t>يتم العمل بهذه الأسس بعد اعتمادها من مجلس العمداء.</w:t>
      </w:r>
    </w:p>
    <w:p w:rsidR="0037022E" w:rsidRPr="005C3672" w:rsidRDefault="0037022E" w:rsidP="0037022E">
      <w:pPr>
        <w:bidi/>
        <w:rPr>
          <w:rFonts w:cs="Sultan normal"/>
          <w:color w:val="000000" w:themeColor="text1"/>
          <w:lang w:bidi="ar-JO"/>
        </w:rPr>
      </w:pPr>
    </w:p>
    <w:sectPr w:rsidR="0037022E" w:rsidRPr="005C3672" w:rsidSect="001D0ED1">
      <w:pgSz w:w="12240" w:h="15840"/>
      <w:pgMar w:top="810" w:right="90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ltan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3E30"/>
    <w:multiLevelType w:val="hybridMultilevel"/>
    <w:tmpl w:val="F4E219F8"/>
    <w:lvl w:ilvl="0" w:tplc="CF3820D6">
      <w:start w:val="1"/>
      <w:numFmt w:val="decimal"/>
      <w:lvlText w:val="%1."/>
      <w:lvlJc w:val="left"/>
      <w:pPr>
        <w:ind w:left="720" w:hanging="360"/>
      </w:pPr>
      <w:rPr>
        <w:color w:val="000000" w:themeColor="text1"/>
      </w:rPr>
    </w:lvl>
    <w:lvl w:ilvl="1" w:tplc="98DE18D2">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10650"/>
    <w:multiLevelType w:val="hybridMultilevel"/>
    <w:tmpl w:val="0B88C2E2"/>
    <w:lvl w:ilvl="0" w:tplc="0D98BD82">
      <w:start w:val="1"/>
      <w:numFmt w:val="bullet"/>
      <w:lvlText w:val=""/>
      <w:lvlJc w:val="left"/>
      <w:pPr>
        <w:ind w:left="360" w:hanging="360"/>
      </w:pPr>
      <w:rPr>
        <w:rFonts w:ascii="Symbol" w:hAnsi="Symbol" w:hint="default"/>
        <w:lang w:bidi="ar-J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571AFF"/>
    <w:multiLevelType w:val="hybridMultilevel"/>
    <w:tmpl w:val="98EE5B28"/>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nsid w:val="6A010937"/>
    <w:multiLevelType w:val="hybridMultilevel"/>
    <w:tmpl w:val="8B1A05E8"/>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303B5"/>
    <w:multiLevelType w:val="hybridMultilevel"/>
    <w:tmpl w:val="E8905FD6"/>
    <w:lvl w:ilvl="0" w:tplc="E208D6E4">
      <w:start w:val="1"/>
      <w:numFmt w:val="arabicAbjad"/>
      <w:lvlText w:val="%1."/>
      <w:lvlJc w:val="left"/>
      <w:pPr>
        <w:ind w:left="720" w:hanging="360"/>
      </w:pPr>
      <w:rPr>
        <w:rFonts w:ascii="Times New Roman" w:eastAsia="Times New Roman" w:hAnsi="Times New Roman" w:cs="AL-Mohana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022E"/>
    <w:rsid w:val="00035427"/>
    <w:rsid w:val="0007228C"/>
    <w:rsid w:val="00142248"/>
    <w:rsid w:val="001D0ED1"/>
    <w:rsid w:val="00261F10"/>
    <w:rsid w:val="0037022E"/>
    <w:rsid w:val="0057176A"/>
    <w:rsid w:val="005C3672"/>
    <w:rsid w:val="006B52B7"/>
    <w:rsid w:val="006E68E8"/>
    <w:rsid w:val="007A39CA"/>
    <w:rsid w:val="007F32F8"/>
    <w:rsid w:val="008C5046"/>
    <w:rsid w:val="0096044F"/>
    <w:rsid w:val="00976024"/>
    <w:rsid w:val="009E656C"/>
    <w:rsid w:val="00AA6B97"/>
    <w:rsid w:val="00B03F22"/>
    <w:rsid w:val="00BF03B6"/>
    <w:rsid w:val="00C94E1E"/>
    <w:rsid w:val="00D616B8"/>
    <w:rsid w:val="00DA788E"/>
    <w:rsid w:val="00FA63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2E"/>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DA193-6B6E-4A3E-903F-1031EA522A3F}"/>
</file>

<file path=customXml/itemProps2.xml><?xml version="1.0" encoding="utf-8"?>
<ds:datastoreItem xmlns:ds="http://schemas.openxmlformats.org/officeDocument/2006/customXml" ds:itemID="{40A445FC-3C22-4AC5-8124-DF329A3E7DF7}"/>
</file>

<file path=customXml/itemProps3.xml><?xml version="1.0" encoding="utf-8"?>
<ds:datastoreItem xmlns:ds="http://schemas.openxmlformats.org/officeDocument/2006/customXml" ds:itemID="{CFB8FE4F-9A72-4973-9884-F76DF700AC88}"/>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aabu</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samar</cp:lastModifiedBy>
  <cp:revision>3</cp:revision>
  <dcterms:created xsi:type="dcterms:W3CDTF">2021-02-07T08:28:00Z</dcterms:created>
  <dcterms:modified xsi:type="dcterms:W3CDTF">2021-02-07T08:31:00Z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